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89" w:rsidRDefault="00AF7F89" w:rsidP="00AF7F89">
      <w:pPr>
        <w:shd w:val="clear" w:color="auto" w:fill="FFFFFF"/>
        <w:spacing w:after="75" w:line="240" w:lineRule="auto"/>
        <w:ind w:firstLine="330"/>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В России создана Федеральная служба войск национальной гвардии</w:t>
      </w:r>
    </w:p>
    <w:p w:rsidR="00AF7F89" w:rsidRDefault="00AF7F89" w:rsidP="00AF7F89">
      <w:pPr>
        <w:shd w:val="clear" w:color="auto" w:fill="FFFFFF"/>
        <w:spacing w:after="75" w:line="240" w:lineRule="auto"/>
        <w:ind w:firstLine="330"/>
        <w:jc w:val="center"/>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Президент России подписал Указ от 05.04.2016 №157«Вопросы Федеральной службы войск национальной гвардии Российской Федерации», согласно которому на территории Российской Федерации создана Федеральная служба войск национальной гвардии, при этом войска национальной гвардии преобразованы из внутренних войск МВД РФ.</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Вновь созданная служба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В структуру Федеральной службы войск национальной гвардии Российской Федерации входят:</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-органы управления и подразделения Министерства внутренних дел Российской Федерации, осуществляющие федеральный государственный контроль (надзор) за соблюдением законодательства Российской Федерации в сфере оборота оружия и в сфере частной охранной деятельности, а также вневедомственную охрану, в том числе Центр специального назначения вневедомственной охраны Министерства внутренних дел Российской Федерации;</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 специальные отряды быстрого реагирования территориальных органов Министерства внутренних дел Российской Федерации;</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 отряды мобильные особого назначения территориальных органов Министерства внутренних дел Российской Федерации;</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 Центр специального назначения сил оперативного реагирования и авиации Министерства внутренних дел Российской</w:t>
      </w: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Помощник прокурора </w:t>
      </w: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r>
        <w:rPr>
          <w:rFonts w:ascii="Times New Roman" w:eastAsia="Times New Roman" w:hAnsi="Times New Roman"/>
          <w:color w:val="000000"/>
          <w:sz w:val="28"/>
          <w:szCs w:val="28"/>
        </w:rPr>
        <w:t>юрист 1 класса                                                                           Ю.Н. Хатунцева</w:t>
      </w: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Упразднены ФСКН и ФМС</w:t>
      </w:r>
    </w:p>
    <w:p w:rsidR="00AF7F89" w:rsidRDefault="00AF7F89" w:rsidP="00AF7F89">
      <w:pPr>
        <w:shd w:val="clear" w:color="auto" w:fill="FFFFFF"/>
        <w:spacing w:after="75" w:line="240" w:lineRule="auto"/>
        <w:ind w:firstLine="330"/>
        <w:jc w:val="center"/>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Президент РФ подписал Указ от 05.04.2016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 в силу которого функции и полномочия Федеральной службы Российской Федерации по контролю за оборотом наркотиков и Федеральной миграционной службы передаются в ведение Министерства внутренних дел РФ.</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При этом штатная численность упраздняемой Федеральной службы Российской Федерации по контролю за оборотом наркотиков останется неизменной, а штатная численность упраздняемой Федеральной миграционной службы будет сокращена на 30 процентов.</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Проведение всех организационно-штатных мероприятий, связанных с реализацией настоящего Указа, будет завершено до 1 июня 2016 года.</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Внесены изменения в Положение о паспорте гражданина Российской Федерации</w:t>
      </w:r>
    </w:p>
    <w:p w:rsidR="00AF7F89" w:rsidRDefault="00AF7F89" w:rsidP="00AF7F89">
      <w:pPr>
        <w:shd w:val="clear" w:color="auto" w:fill="FFFFFF"/>
        <w:spacing w:after="75" w:line="240" w:lineRule="auto"/>
        <w:ind w:firstLine="330"/>
        <w:jc w:val="center"/>
        <w:rPr>
          <w:rFonts w:ascii="Times New Roman" w:eastAsia="Times New Roman" w:hAnsi="Times New Roman"/>
          <w:color w:val="000000"/>
          <w:sz w:val="28"/>
          <w:szCs w:val="28"/>
        </w:rPr>
      </w:pP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Постановлением Правительства Российской Федерации от 29.02.2016 № 154 внесены изменения в Положение о паспорте гражданина Российской Федерации, утвержденное постановлением Правительства Российской Федерации от 08.07.1997 № 828. </w:t>
      </w: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В частности, срок оформления паспорта гражданина Российской Федерации в случае обращения гражданина по вопросу выдачи или замены паспорта не по месту жительства, а также в связи с его утратой, если утраченный паспорт выдавался другим территориальным органом Федеральной миграционной службы России, сокращен с 2 месяцев до 30 дней.</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В случае обращения гражданина по вопросу выдачи или замены паспорта по месту жительства паспорт оформляется ему, как и ранее, в десятидневный срок со дня принятия документов территориальным органом Федеральной миграционной службы России.</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Кроме того, уточнено, что в случае представления заявления о выдаче (замене) паспорта по форме, установленной Федеральной миграционной службой России, и личной фотографии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паспорт оформляется в указанные сроки после личного обращения заявителя в территориальный орган Федеральной миграционной службы России и представления паспорта, подлежащего замене, необходимых документов и личных фотографий.</w:t>
      </w: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330"/>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851"/>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Внесены изменения в правила функционирования выездных бригад скорой медицинской помощи</w:t>
      </w:r>
    </w:p>
    <w:p w:rsidR="00AF7F89" w:rsidRDefault="00AF7F89" w:rsidP="00AF7F89">
      <w:pPr>
        <w:shd w:val="clear" w:color="auto" w:fill="FFFFFF"/>
        <w:spacing w:after="75" w:line="240" w:lineRule="auto"/>
        <w:ind w:firstLine="851"/>
        <w:jc w:val="center"/>
        <w:rPr>
          <w:rFonts w:ascii="Times New Roman" w:eastAsia="Times New Roman" w:hAnsi="Times New Roman"/>
          <w:color w:val="000000"/>
          <w:sz w:val="28"/>
          <w:szCs w:val="28"/>
        </w:rPr>
      </w:pP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Приказом Минздрава России от 22.01.2016 № 33н внесены изменения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 388н.</w:t>
      </w: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Теперь выездные бригады скорой медицинской помощи по своему профилю подразделяются на общепрофильные и специализированные. Специализированные подразделяются на бригады:</w:t>
      </w: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 анестезиологии-реанимации, в том числе педиатрические;</w:t>
      </w: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 педиатрические;</w:t>
      </w: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 психиатрические;</w:t>
      </w: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 экстренные консультативные;</w:t>
      </w: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 авиамедицинские.</w:t>
      </w: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Время прибытия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прибытия может быть обоснованно скорректировано.</w:t>
      </w: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Водитель автомобиля скорой медицинской помощи обязан, в том числе:</w:t>
      </w: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 подчиняться врачу или фельдшеру бригады и выполнять его распоряжения;</w:t>
      </w: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 знать топографию населенного пункта, в котором расположена станция (отделение) скорой помощи и местоположение медицинских организаций;</w:t>
      </w: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 обеспечивать немедленный выезд автомобиля скорой помощи на вызов и движение по кратчайшему маршруту;</w:t>
      </w: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 отслеживать техническое состояние автомобиля скорой помощи, по мере необходимости поддерживать в нем порядок и чистоту;</w:t>
      </w: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 содержать в функциональном состоянии приборы специальной сигнализации, выполнять мелкий ремонт оснащения (замки, ручки, ремни, лямки, носилки и иное);</w:t>
      </w: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 обеспечивать сохранность имущества, отслеживать правильность размещения и закрепления бортовых медицинских приборов.</w:t>
      </w: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Кроме того, установлено, что вызов скорой медицинской помощи осуществляется в том числе при поступлении в медицинскую организацию, оказывающую скорую медицинскую помощь, заполненной в электронном </w:t>
      </w:r>
      <w:r>
        <w:rPr>
          <w:rFonts w:ascii="Times New Roman" w:eastAsia="Times New Roman" w:hAnsi="Times New Roman"/>
          <w:color w:val="000000"/>
          <w:sz w:val="28"/>
          <w:szCs w:val="28"/>
        </w:rPr>
        <w:lastRenderedPageBreak/>
        <w:t>виде карточки вызова в экстренной форме из информационных систем экстренных оперативных служб.</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При угрозе возникновения чрезвычайных ситуаций, в том числе в местах проведения массовых мероприятий, организовываются дежурства выездных бригад скорой медицинской помощи.</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Приказ вступает в силу с 1 июля 2016 года.</w:t>
      </w:r>
    </w:p>
    <w:p w:rsidR="00AF7F89" w:rsidRDefault="00AF7F89" w:rsidP="00AF7F89">
      <w:pPr>
        <w:shd w:val="clear" w:color="auto" w:fill="FFFFFF"/>
        <w:spacing w:after="75" w:line="240" w:lineRule="auto"/>
        <w:ind w:firstLine="851"/>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О выдаче медицинских справок для получения или замены водительских прав</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Приказом Министерства здравоохранения России от 15.06.2015 года № 344н «О проведении обязательного медицинского освидетельствования водителей транспортных средств (кандидатов в водители транспортных средств)» установлен порядок выдачи медицинских справок для получения или замены водительских прав.</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Медицинское освидетельствование включает в себя осмотры и обследования врачами-специалистами, инструментальное и лабораторные исследования.</w:t>
      </w: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Обследоваться у терапевта или семейного врача, офтальмолога, психиатра и психиатра-нарколога придется водителям (кандидатам) транспортных средств всех категорий. Осмотр же другими специалистами будет необходим для управления определенными категориями транспортных средств, по назначению терапевта.</w:t>
      </w:r>
    </w:p>
    <w:p w:rsidR="00AF7F89" w:rsidRDefault="00AF7F89" w:rsidP="00AF7F89">
      <w:pPr>
        <w:shd w:val="clear" w:color="auto" w:fill="FFFFFF"/>
        <w:spacing w:after="0"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Кроме того, установлено, что медицинское освидетельствование проводится в отношении:</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1) кандидатов в водители транспортных средств;</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2)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3) лиц, работающих в качестве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Определено, что медицинское освидетельствование проводится за счет средств водителей транспортных средств (кандидатов в водители транспортных средств).</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r>
        <w:rPr>
          <w:rFonts w:ascii="Times New Roman" w:eastAsia="Times New Roman" w:hAnsi="Times New Roman"/>
          <w:color w:val="000000"/>
          <w:sz w:val="28"/>
          <w:szCs w:val="28"/>
        </w:rPr>
        <w:t>Правила вступают в силу 26.03.2016 года, за исключением отдельных положений. Медицинские заключения по новой форме вместо справок действующего образца начнут выдавать 01.07.2016 года.</w:t>
      </w: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p>
    <w:p w:rsidR="00AF7F89" w:rsidRDefault="00AF7F89" w:rsidP="00AF7F89">
      <w:pPr>
        <w:shd w:val="clear" w:color="auto" w:fill="FFFFFF"/>
        <w:spacing w:after="75" w:line="240" w:lineRule="auto"/>
        <w:ind w:firstLine="851"/>
        <w:rPr>
          <w:rFonts w:ascii="Times New Roman" w:eastAsia="Times New Roman" w:hAnsi="Times New Roman"/>
          <w:color w:val="000000"/>
          <w:sz w:val="28"/>
          <w:szCs w:val="28"/>
        </w:rPr>
      </w:pPr>
    </w:p>
    <w:p w:rsidR="00AF7F89" w:rsidRDefault="00AF7F89" w:rsidP="00AF7F89">
      <w:pPr>
        <w:pStyle w:val="a3"/>
        <w:shd w:val="clear" w:color="auto" w:fill="FFFFFF"/>
        <w:spacing w:before="0" w:beforeAutospacing="0" w:after="75" w:afterAutospacing="0"/>
        <w:ind w:firstLine="851"/>
        <w:jc w:val="center"/>
        <w:rPr>
          <w:rStyle w:val="a4"/>
        </w:rPr>
      </w:pPr>
      <w:r>
        <w:rPr>
          <w:rStyle w:val="a4"/>
          <w:color w:val="000000"/>
          <w:sz w:val="28"/>
          <w:szCs w:val="28"/>
        </w:rPr>
        <w:t>Оптимизирован порядок регистрации и снятия с регистрационного учета граждан РФ по месту жительства или пребывания</w:t>
      </w:r>
    </w:p>
    <w:p w:rsidR="00AF7F89" w:rsidRDefault="00AF7F89" w:rsidP="00AF7F89">
      <w:pPr>
        <w:pStyle w:val="a3"/>
        <w:shd w:val="clear" w:color="auto" w:fill="FFFFFF"/>
        <w:spacing w:before="0" w:beforeAutospacing="0" w:after="75" w:afterAutospacing="0"/>
        <w:ind w:firstLine="851"/>
      </w:pPr>
    </w:p>
    <w:p w:rsidR="00AF7F89" w:rsidRDefault="00AF7F89" w:rsidP="00AF7F89">
      <w:pPr>
        <w:pStyle w:val="a3"/>
        <w:shd w:val="clear" w:color="auto" w:fill="FFFFFF"/>
        <w:spacing w:before="0" w:beforeAutospacing="0" w:after="75" w:afterAutospacing="0"/>
        <w:ind w:firstLine="851"/>
        <w:rPr>
          <w:color w:val="000000"/>
          <w:sz w:val="28"/>
          <w:szCs w:val="28"/>
        </w:rPr>
      </w:pPr>
      <w:r>
        <w:rPr>
          <w:color w:val="000000"/>
          <w:sz w:val="28"/>
          <w:szCs w:val="28"/>
        </w:rPr>
        <w:t>С 15.02.2016 отметку о регистрации по месту жительства и снятии с регистрационного учета граждан Российской Федерации можно проставить не только в территориальных отделах ФМС России, но и в многофункциональных центрах (МФЦ) предоставления государственных и муниципальных услуг.</w:t>
      </w:r>
    </w:p>
    <w:p w:rsidR="00AF7F89" w:rsidRDefault="00AF7F89" w:rsidP="00AF7F89">
      <w:pPr>
        <w:pStyle w:val="a3"/>
        <w:shd w:val="clear" w:color="auto" w:fill="FFFFFF"/>
        <w:spacing w:before="0" w:beforeAutospacing="0" w:after="75" w:afterAutospacing="0"/>
        <w:ind w:firstLine="851"/>
        <w:rPr>
          <w:color w:val="000000"/>
          <w:sz w:val="28"/>
          <w:szCs w:val="28"/>
        </w:rPr>
      </w:pPr>
      <w:r>
        <w:rPr>
          <w:color w:val="000000"/>
          <w:sz w:val="28"/>
          <w:szCs w:val="28"/>
        </w:rPr>
        <w:t>Данное нововведение связано с изменениями, внесенными в Правила регистрации и снятия граждан Российской Федерации с регистрационного учета по месту пребывания и по месту жительства в пределах РФ, утвержденных Постановлением Правительства РФ от 17.07.1995 № 713, а также в Положение о паспорте гражданина РФ, утвержденное Постановлением Правительства РФ от 08.07.1997 № 828.</w:t>
      </w:r>
    </w:p>
    <w:p w:rsidR="00AF7F89" w:rsidRDefault="00AF7F89" w:rsidP="00AF7F89">
      <w:pPr>
        <w:pStyle w:val="a3"/>
        <w:shd w:val="clear" w:color="auto" w:fill="FFFFFF"/>
        <w:spacing w:before="0" w:beforeAutospacing="0" w:after="75" w:afterAutospacing="0"/>
        <w:ind w:firstLine="851"/>
        <w:rPr>
          <w:color w:val="000000"/>
          <w:sz w:val="28"/>
          <w:szCs w:val="28"/>
        </w:rPr>
      </w:pPr>
      <w:r>
        <w:rPr>
          <w:color w:val="000000"/>
          <w:sz w:val="28"/>
          <w:szCs w:val="28"/>
        </w:rPr>
        <w:t>С целью сокращения сроков регистрационного учета российских граждан по месту пребывания и по месту жительства при подаче гражданином документов через МФЦ, а также минимизации бумажного документооборота предусмотрена возможность взаимодействия органов регистрационного учета с МФЦ в электронном виде без дублирования документов на бумажных носителях.</w:t>
      </w:r>
    </w:p>
    <w:p w:rsidR="00AF7F89" w:rsidRDefault="00AF7F89" w:rsidP="00AF7F89">
      <w:pPr>
        <w:pStyle w:val="a3"/>
        <w:shd w:val="clear" w:color="auto" w:fill="FFFFFF"/>
        <w:spacing w:before="0" w:beforeAutospacing="0" w:after="75" w:afterAutospacing="0"/>
        <w:ind w:firstLine="851"/>
        <w:rPr>
          <w:color w:val="000000"/>
          <w:sz w:val="28"/>
          <w:szCs w:val="28"/>
        </w:rPr>
      </w:pPr>
      <w:r>
        <w:rPr>
          <w:color w:val="000000"/>
          <w:sz w:val="28"/>
          <w:szCs w:val="28"/>
        </w:rPr>
        <w:t>Отметка о регистрации в паспорте гражданина, а также выдача свидетельства о регистрации по месту пребывания, свидетельства о регистрации по месту жительства лица, не достигшего 14-летнего возраста, производятся уполномоченным должностным лицом многофункционального центра не позднее рабочего дня, следующего за днем получения от органа регистрационного учета сведений о регистрации, в свидетельстве о регистрации по месту пребывания, свидетельстве о регистрации по месту жительства лица, не достигшего 14-летнего возраста.</w:t>
      </w:r>
    </w:p>
    <w:p w:rsidR="00AF7F89" w:rsidRDefault="00AF7F89" w:rsidP="00AF7F89">
      <w:pPr>
        <w:pStyle w:val="a3"/>
        <w:shd w:val="clear" w:color="auto" w:fill="FFFFFF"/>
        <w:spacing w:before="0" w:beforeAutospacing="0" w:after="75" w:afterAutospacing="0"/>
        <w:ind w:firstLine="851"/>
        <w:rPr>
          <w:color w:val="000000"/>
          <w:sz w:val="28"/>
          <w:szCs w:val="28"/>
        </w:rPr>
      </w:pPr>
    </w:p>
    <w:p w:rsidR="00AF7F89" w:rsidRDefault="00AF7F89" w:rsidP="00AF7F89">
      <w:pPr>
        <w:pStyle w:val="a3"/>
        <w:shd w:val="clear" w:color="auto" w:fill="FFFFFF"/>
        <w:spacing w:before="0" w:beforeAutospacing="0" w:after="75" w:afterAutospacing="0"/>
        <w:ind w:firstLine="851"/>
        <w:rPr>
          <w:color w:val="000000"/>
          <w:sz w:val="28"/>
          <w:szCs w:val="28"/>
        </w:rPr>
      </w:pPr>
    </w:p>
    <w:p w:rsidR="00AF7F89" w:rsidRDefault="00AF7F89" w:rsidP="00AF7F89">
      <w:pPr>
        <w:pStyle w:val="a3"/>
        <w:shd w:val="clear" w:color="auto" w:fill="FFFFFF"/>
        <w:spacing w:before="0" w:beforeAutospacing="0" w:after="75" w:afterAutospacing="0"/>
        <w:ind w:firstLine="851"/>
        <w:rPr>
          <w:color w:val="000000"/>
          <w:sz w:val="28"/>
          <w:szCs w:val="28"/>
        </w:rPr>
      </w:pPr>
    </w:p>
    <w:p w:rsidR="00AF7F89" w:rsidRDefault="00AF7F89" w:rsidP="00AF7F89">
      <w:pPr>
        <w:pStyle w:val="a3"/>
        <w:shd w:val="clear" w:color="auto" w:fill="FFFFFF"/>
        <w:spacing w:before="0" w:beforeAutospacing="0" w:after="75" w:afterAutospacing="0"/>
        <w:ind w:firstLine="851"/>
        <w:rPr>
          <w:color w:val="000000"/>
          <w:sz w:val="28"/>
          <w:szCs w:val="28"/>
        </w:rPr>
      </w:pPr>
    </w:p>
    <w:p w:rsidR="00AF7F89" w:rsidRDefault="00AF7F89" w:rsidP="00AF7F89">
      <w:pPr>
        <w:pStyle w:val="a3"/>
        <w:shd w:val="clear" w:color="auto" w:fill="FFFFFF"/>
        <w:spacing w:before="0" w:beforeAutospacing="0" w:after="75" w:afterAutospacing="0"/>
        <w:ind w:firstLine="851"/>
        <w:rPr>
          <w:color w:val="000000"/>
          <w:sz w:val="28"/>
          <w:szCs w:val="28"/>
        </w:rPr>
      </w:pPr>
    </w:p>
    <w:p w:rsidR="00AF7F89" w:rsidRDefault="00AF7F89" w:rsidP="00AF7F89">
      <w:pPr>
        <w:pStyle w:val="a3"/>
        <w:shd w:val="clear" w:color="auto" w:fill="FFFFFF"/>
        <w:spacing w:before="0" w:beforeAutospacing="0" w:after="75" w:afterAutospacing="0"/>
        <w:ind w:firstLine="851"/>
        <w:rPr>
          <w:color w:val="000000"/>
          <w:sz w:val="28"/>
          <w:szCs w:val="28"/>
        </w:rPr>
      </w:pPr>
    </w:p>
    <w:p w:rsidR="00AF7F89" w:rsidRDefault="00AF7F89" w:rsidP="00AF7F89">
      <w:pPr>
        <w:pStyle w:val="a3"/>
        <w:shd w:val="clear" w:color="auto" w:fill="FFFFFF"/>
        <w:spacing w:before="0" w:beforeAutospacing="0" w:after="75" w:afterAutospacing="0"/>
        <w:ind w:firstLine="851"/>
        <w:rPr>
          <w:color w:val="000000"/>
          <w:sz w:val="28"/>
          <w:szCs w:val="28"/>
        </w:rPr>
      </w:pPr>
    </w:p>
    <w:p w:rsidR="00AF7F89" w:rsidRDefault="00AF7F89" w:rsidP="00AF7F89">
      <w:pPr>
        <w:pStyle w:val="a3"/>
        <w:shd w:val="clear" w:color="auto" w:fill="FFFFFF"/>
        <w:spacing w:before="0" w:beforeAutospacing="0" w:after="75" w:afterAutospacing="0"/>
        <w:ind w:firstLine="851"/>
        <w:rPr>
          <w:color w:val="000000"/>
          <w:sz w:val="28"/>
          <w:szCs w:val="28"/>
        </w:rPr>
      </w:pPr>
    </w:p>
    <w:p w:rsidR="00AF7F89" w:rsidRDefault="00AF7F89" w:rsidP="00AF7F89">
      <w:pPr>
        <w:pStyle w:val="a3"/>
        <w:shd w:val="clear" w:color="auto" w:fill="FFFFFF"/>
        <w:spacing w:before="0" w:beforeAutospacing="0" w:after="75" w:afterAutospacing="0"/>
        <w:ind w:firstLine="851"/>
        <w:rPr>
          <w:color w:val="000000"/>
          <w:sz w:val="28"/>
          <w:szCs w:val="28"/>
        </w:rPr>
      </w:pPr>
    </w:p>
    <w:p w:rsidR="00AF7F89" w:rsidRDefault="00AF7F89" w:rsidP="00AF7F89">
      <w:pPr>
        <w:pStyle w:val="a3"/>
        <w:shd w:val="clear" w:color="auto" w:fill="FFFFFF"/>
        <w:spacing w:before="0" w:beforeAutospacing="0" w:after="75" w:afterAutospacing="0"/>
        <w:ind w:firstLine="851"/>
        <w:rPr>
          <w:color w:val="000000"/>
          <w:sz w:val="28"/>
          <w:szCs w:val="28"/>
        </w:rPr>
      </w:pPr>
    </w:p>
    <w:p w:rsidR="00AF7F89" w:rsidRDefault="00AF7F89" w:rsidP="00AF7F89">
      <w:pPr>
        <w:pStyle w:val="a3"/>
        <w:shd w:val="clear" w:color="auto" w:fill="FFFFFF"/>
        <w:spacing w:before="0" w:beforeAutospacing="0" w:after="75" w:afterAutospacing="0"/>
        <w:ind w:firstLine="851"/>
        <w:rPr>
          <w:color w:val="000000"/>
          <w:sz w:val="28"/>
          <w:szCs w:val="28"/>
        </w:rPr>
      </w:pPr>
    </w:p>
    <w:p w:rsidR="00AF7F89" w:rsidRDefault="00AF7F89" w:rsidP="00AF7F89">
      <w:pPr>
        <w:pStyle w:val="a3"/>
        <w:shd w:val="clear" w:color="auto" w:fill="FFFFFF"/>
        <w:spacing w:before="0" w:beforeAutospacing="0" w:after="75" w:afterAutospacing="0"/>
        <w:ind w:firstLine="851"/>
        <w:rPr>
          <w:color w:val="000000"/>
          <w:sz w:val="28"/>
          <w:szCs w:val="28"/>
        </w:rPr>
      </w:pPr>
    </w:p>
    <w:p w:rsidR="00AF7F89" w:rsidRDefault="00AF7F89" w:rsidP="00AF7F89">
      <w:pPr>
        <w:spacing w:after="0" w:line="240" w:lineRule="auto"/>
        <w:ind w:firstLine="851"/>
        <w:textAlignment w:val="baseline"/>
        <w:outlineLvl w:val="0"/>
        <w:rPr>
          <w:rFonts w:ascii="Times New Roman" w:eastAsia="Times New Roman" w:hAnsi="Times New Roman"/>
          <w:b/>
          <w:color w:val="333333"/>
          <w:kern w:val="36"/>
          <w:sz w:val="28"/>
          <w:szCs w:val="28"/>
        </w:rPr>
      </w:pPr>
      <w:r>
        <w:rPr>
          <w:rFonts w:ascii="Times New Roman" w:eastAsia="Times New Roman" w:hAnsi="Times New Roman"/>
          <w:b/>
          <w:color w:val="333333"/>
          <w:kern w:val="36"/>
          <w:sz w:val="28"/>
          <w:szCs w:val="28"/>
        </w:rPr>
        <w:t>Медицинские противопоказания для направления несовершеннолетних в организации отдыха и оздоровления детей</w:t>
      </w: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r>
        <w:rPr>
          <w:rFonts w:ascii="Times New Roman" w:eastAsia="Times New Roman" w:hAnsi="Times New Roman"/>
          <w:color w:val="444444"/>
          <w:sz w:val="28"/>
          <w:szCs w:val="28"/>
        </w:rPr>
        <w:t>Гарантированное государством право детей на отдых и оздоровление предусматривает возможность направления их в организации, на сезонной или круглогодичной основе предоставляющие услуги в данной сфере в загородных лагерях отдыха и оздоровления детей, спортивных, туристических, творческих, историко-патриотических, экологических и иных профильных лагерях, базах отдыха.</w:t>
      </w: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r>
        <w:rPr>
          <w:rFonts w:ascii="Times New Roman" w:eastAsia="Times New Roman" w:hAnsi="Times New Roman"/>
          <w:color w:val="444444"/>
          <w:sz w:val="28"/>
          <w:szCs w:val="28"/>
        </w:rPr>
        <w:t xml:space="preserve">В соответствии с п. 3 ст. 12 Федерального закона от 24.07.1998 № 124-ФЗ «Об основных гарантиях прав ребёнка в Российской Федерации» несовершеннолетние направляются в организации отдыха детей и их оздоровления при отсутствии медицинских противопоказаний. </w:t>
      </w: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r>
        <w:rPr>
          <w:rFonts w:ascii="Times New Roman" w:eastAsia="Times New Roman" w:hAnsi="Times New Roman"/>
          <w:color w:val="444444"/>
          <w:sz w:val="28"/>
          <w:szCs w:val="28"/>
        </w:rPr>
        <w:t>Министерством здравоохранения Российской Федерации, разработаны и письмом от 14.05.2015 № 15-3/10/2-2115 доведены до сведения врачей Рекомендации по медицинским противопоказаниям при направлении несовершеннолетних в организации отдыха и оздоровления, к которым отнесены:</w:t>
      </w: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r>
        <w:rPr>
          <w:rFonts w:ascii="Times New Roman" w:eastAsia="Times New Roman" w:hAnsi="Times New Roman"/>
          <w:color w:val="444444"/>
          <w:sz w:val="28"/>
          <w:szCs w:val="28"/>
        </w:rPr>
        <w:t>- заболевания в острой и подострой стадии;</w:t>
      </w: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r>
        <w:rPr>
          <w:rFonts w:ascii="Times New Roman" w:eastAsia="Times New Roman" w:hAnsi="Times New Roman"/>
          <w:color w:val="444444"/>
          <w:sz w:val="28"/>
          <w:szCs w:val="28"/>
        </w:rPr>
        <w:t>- хронические заболевания в стадии обострения;</w:t>
      </w:r>
      <w:r>
        <w:rPr>
          <w:rFonts w:ascii="Times New Roman" w:eastAsia="Times New Roman" w:hAnsi="Times New Roman"/>
          <w:color w:val="444444"/>
          <w:sz w:val="28"/>
          <w:szCs w:val="28"/>
        </w:rPr>
        <w:br/>
        <w:t>- острые инфекционные заболевания до окончания срока изоляции;</w:t>
      </w:r>
      <w:r>
        <w:rPr>
          <w:rFonts w:ascii="Times New Roman" w:eastAsia="Times New Roman" w:hAnsi="Times New Roman"/>
          <w:color w:val="444444"/>
          <w:sz w:val="28"/>
          <w:szCs w:val="28"/>
        </w:rPr>
        <w:br/>
        <w:t>- бактерионосительство инфекционных заболеваний;</w:t>
      </w:r>
      <w:r>
        <w:rPr>
          <w:rFonts w:ascii="Times New Roman" w:eastAsia="Times New Roman" w:hAnsi="Times New Roman"/>
          <w:color w:val="444444"/>
          <w:sz w:val="28"/>
          <w:szCs w:val="28"/>
        </w:rPr>
        <w:br/>
        <w:t xml:space="preserve">- заразные болезни глаз и кожи, </w:t>
      </w: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r>
        <w:rPr>
          <w:rFonts w:ascii="Times New Roman" w:eastAsia="Times New Roman" w:hAnsi="Times New Roman"/>
          <w:color w:val="444444"/>
          <w:sz w:val="28"/>
          <w:szCs w:val="28"/>
        </w:rPr>
        <w:t>- паразитарные заболевания;</w:t>
      </w:r>
      <w:r>
        <w:rPr>
          <w:rFonts w:ascii="Times New Roman" w:eastAsia="Times New Roman" w:hAnsi="Times New Roman"/>
          <w:color w:val="444444"/>
          <w:sz w:val="28"/>
          <w:szCs w:val="28"/>
        </w:rPr>
        <w:br/>
        <w:t>- туберкулёз любой локализации в активной стадии;</w:t>
      </w:r>
      <w:r>
        <w:rPr>
          <w:rFonts w:ascii="Times New Roman" w:eastAsia="Times New Roman" w:hAnsi="Times New Roman"/>
          <w:color w:val="444444"/>
          <w:sz w:val="28"/>
          <w:szCs w:val="28"/>
        </w:rPr>
        <w:br/>
        <w:t>- злокачественные новообразования, требующие лечения;</w:t>
      </w:r>
      <w:r>
        <w:rPr>
          <w:rFonts w:ascii="Times New Roman" w:eastAsia="Times New Roman" w:hAnsi="Times New Roman"/>
          <w:color w:val="444444"/>
          <w:sz w:val="28"/>
          <w:szCs w:val="28"/>
        </w:rPr>
        <w:br/>
        <w:t>- эпилепсия с текущими приступами, в том числе фармакорезистентная; эпилепсия с клинической ремиссией менее 6 месяцев;</w:t>
      </w:r>
      <w:r>
        <w:rPr>
          <w:rFonts w:ascii="Times New Roman" w:eastAsia="Times New Roman" w:hAnsi="Times New Roman"/>
          <w:color w:val="444444"/>
          <w:sz w:val="28"/>
          <w:szCs w:val="28"/>
        </w:rPr>
        <w:br/>
        <w:t>- психические и поведенческие расстройства в состоянии обострения и (или) представляющие опасность ребёнка для себя и окружающих;</w:t>
      </w:r>
      <w:r>
        <w:rPr>
          <w:rFonts w:ascii="Times New Roman" w:eastAsia="Times New Roman" w:hAnsi="Times New Roman"/>
          <w:color w:val="444444"/>
          <w:sz w:val="28"/>
          <w:szCs w:val="28"/>
        </w:rPr>
        <w:br/>
        <w:t>психические расстройства, сопровождающиеся нарушениями настроения, поведения и социальной адаптации при отсутствии сопровождения ребёнка законным представителем или уполномоченным лицом;</w:t>
      </w:r>
      <w:r>
        <w:rPr>
          <w:rFonts w:ascii="Times New Roman" w:eastAsia="Times New Roman" w:hAnsi="Times New Roman"/>
          <w:color w:val="444444"/>
          <w:sz w:val="28"/>
          <w:szCs w:val="28"/>
        </w:rPr>
        <w:br/>
        <w:t>- зависимость от алкоголя, наркотиков, психоактивных веществ.</w:t>
      </w: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r>
        <w:rPr>
          <w:rFonts w:ascii="Times New Roman" w:eastAsia="Times New Roman" w:hAnsi="Times New Roman"/>
          <w:color w:val="444444"/>
          <w:sz w:val="28"/>
          <w:szCs w:val="28"/>
        </w:rPr>
        <w:t xml:space="preserve">В целях обеспечения полноценной реализации права на отдых и оздоровление детей с ограниченными возможностями здоровья установил дополнительное требование к приёму детей – наличие заключения врача об </w:t>
      </w:r>
      <w:r>
        <w:rPr>
          <w:rFonts w:ascii="Times New Roman" w:eastAsia="Times New Roman" w:hAnsi="Times New Roman"/>
          <w:color w:val="444444"/>
          <w:sz w:val="28"/>
          <w:szCs w:val="28"/>
        </w:rPr>
        <w:lastRenderedPageBreak/>
        <w:t>отсутствии медицинских противопоказаний к направлению ребёнка с ограниченными возможностями здоровья в конкретную организацию отдыха и оздоровления детей.</w:t>
      </w: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r>
        <w:rPr>
          <w:rFonts w:ascii="Times New Roman" w:eastAsia="Times New Roman" w:hAnsi="Times New Roman"/>
          <w:color w:val="444444"/>
          <w:sz w:val="28"/>
          <w:szCs w:val="28"/>
        </w:rPr>
        <w:t>В связи с приближением начала летней оздоровительной кампании прокуратура района обращает внимание родителей (законных представителей) несовершеннолетних на необходимость своевременного прохождения детьми медицинского осмотра для выявления наличия или отсутствия медицинских противопоказаний, препятствующих направлению в организации отдыха и оздоровления, а также выбор оздоровительных лагерей и баз отдыха для детей с ограниченными возможностями здоровья с учётом наличия в них условий для пребывания отдыхающих этой категории.</w:t>
      </w: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ind w:firstLine="851"/>
        <w:textAlignment w:val="baseline"/>
        <w:rPr>
          <w:rFonts w:ascii="Times New Roman" w:eastAsia="Times New Roman" w:hAnsi="Times New Roman"/>
          <w:color w:val="444444"/>
          <w:sz w:val="28"/>
          <w:szCs w:val="28"/>
        </w:rPr>
      </w:pPr>
    </w:p>
    <w:p w:rsidR="00AF7F89" w:rsidRDefault="00AF7F89" w:rsidP="00AF7F89">
      <w:pPr>
        <w:spacing w:after="0" w:line="240" w:lineRule="auto"/>
        <w:jc w:val="center"/>
        <w:textAlignment w:val="baseline"/>
        <w:outlineLvl w:val="0"/>
        <w:rPr>
          <w:rFonts w:ascii="Times New Roman" w:eastAsia="Times New Roman" w:hAnsi="Times New Roman"/>
          <w:b/>
          <w:color w:val="333333"/>
          <w:kern w:val="36"/>
          <w:sz w:val="28"/>
          <w:szCs w:val="28"/>
        </w:rPr>
      </w:pPr>
      <w:r>
        <w:rPr>
          <w:rFonts w:ascii="Times New Roman" w:eastAsia="Times New Roman" w:hAnsi="Times New Roman"/>
          <w:b/>
          <w:color w:val="333333"/>
          <w:kern w:val="36"/>
          <w:sz w:val="28"/>
          <w:szCs w:val="28"/>
        </w:rPr>
        <w:t>Минздрав утвердил единый порядок медицинского освидетельствования на состояние опьянения</w:t>
      </w: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r>
        <w:rPr>
          <w:rFonts w:ascii="Times New Roman" w:eastAsia="Times New Roman" w:hAnsi="Times New Roman"/>
          <w:color w:val="444444"/>
          <w:sz w:val="28"/>
          <w:szCs w:val="28"/>
        </w:rPr>
        <w:t>Приказом Минздрава России от 18.12.2015 № 933н утвержден порядок проведения медицинского освидетельствования на состояние опьянения (алкогольного, наркотического или иного токсического).</w:t>
      </w: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r>
        <w:rPr>
          <w:rFonts w:ascii="Times New Roman" w:eastAsia="Times New Roman" w:hAnsi="Times New Roman"/>
          <w:color w:val="444444"/>
          <w:sz w:val="28"/>
          <w:szCs w:val="28"/>
        </w:rPr>
        <w:t>Медицинское освидетельствование проводится в организациях, их обособленных структурных подразделениях, имеющих лицензию на осуществление медицинской деятельности, предусматривающую выполнение работ, оказание услуг по медицинскому освидетельствованию на состояние опьянения (алкогольного, наркотического или иного токсического), в том числе с применением специально оборудованных для этой цели передвижных пунктов (автомобилей) для проведения медицинского освидетельствования на состояние опьянения.</w:t>
      </w: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r>
        <w:rPr>
          <w:rFonts w:ascii="Times New Roman" w:eastAsia="Times New Roman" w:hAnsi="Times New Roman"/>
          <w:color w:val="444444"/>
          <w:sz w:val="28"/>
          <w:szCs w:val="28"/>
        </w:rPr>
        <w:t>Приказом установлено, что при медицинском освидетельствовании водителей транспортных средств отбор биологического объекта (моча, кровь) для направления на химико-токсикологические исследования должен осуществляться во всех случаях, вне зависимости от результатов исследований выдыхаемого воздуха на наличие алкоголя и наличия (отсутствия) клинических признаков опьянения.</w:t>
      </w: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r>
        <w:rPr>
          <w:rFonts w:ascii="Times New Roman" w:eastAsia="Times New Roman" w:hAnsi="Times New Roman"/>
          <w:color w:val="444444"/>
          <w:sz w:val="28"/>
          <w:szCs w:val="28"/>
        </w:rPr>
        <w:t>При наличии сведений о том, что освидетельствуемый принимает по назначению врача лекарственные препараты для медицинского применения, в том числе подтвержденных выпиской из медицинской документации, представленной освидетельствуемым (его законным представителем), указанные сведения, включая источник их получения, отражаются в акте медицинского освидетельствования.</w:t>
      </w: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r>
        <w:rPr>
          <w:rFonts w:ascii="Times New Roman" w:eastAsia="Times New Roman" w:hAnsi="Times New Roman"/>
          <w:color w:val="444444"/>
          <w:sz w:val="28"/>
          <w:szCs w:val="28"/>
        </w:rPr>
        <w:t>Также приказом утверждены требования к передвижному пункту (автомобилю) для проведения медицинского освидетельствования на состояние опьянения лиц, которые управляют транспортными средствами, клинические признаки опьянения, правила проведения химико-токсикологических исследований при медицинском освидетельствовании.</w:t>
      </w: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r>
        <w:rPr>
          <w:rFonts w:ascii="Times New Roman" w:eastAsia="Times New Roman" w:hAnsi="Times New Roman"/>
          <w:color w:val="444444"/>
          <w:sz w:val="28"/>
          <w:szCs w:val="28"/>
        </w:rPr>
        <w:t>Приказ вступил в силу 26.03.2016 за исключением отдельных положений.</w:t>
      </w:r>
    </w:p>
    <w:p w:rsidR="00AF7F89" w:rsidRDefault="00AF7F89" w:rsidP="00AF7F89">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
    <w:p w:rsidR="00AF7F89" w:rsidRDefault="00AF7F89" w:rsidP="00AF7F89">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
    <w:p w:rsidR="00AF7F89" w:rsidRDefault="00AF7F89" w:rsidP="00AF7F89">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
    <w:p w:rsidR="00AF7F89" w:rsidRDefault="00AF7F89" w:rsidP="00AF7F89">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
    <w:p w:rsidR="00AF7F89" w:rsidRDefault="00AF7F89" w:rsidP="00AF7F89">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
    <w:p w:rsidR="00AF7F89" w:rsidRDefault="00AF7F89" w:rsidP="00AF7F89">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
    <w:p w:rsidR="00AF7F89" w:rsidRDefault="00AF7F89" w:rsidP="00AF7F89">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
    <w:p w:rsidR="00AF7F89" w:rsidRDefault="00AF7F89" w:rsidP="00AF7F89">
      <w:pPr>
        <w:spacing w:after="0" w:line="240" w:lineRule="auto"/>
        <w:jc w:val="center"/>
        <w:textAlignment w:val="baseline"/>
        <w:outlineLvl w:val="0"/>
        <w:rPr>
          <w:rFonts w:ascii="Times New Roman" w:eastAsia="Times New Roman" w:hAnsi="Times New Roman" w:cs="Times New Roman"/>
          <w:b/>
          <w:color w:val="333333"/>
          <w:kern w:val="36"/>
          <w:sz w:val="28"/>
          <w:szCs w:val="28"/>
        </w:rPr>
      </w:pPr>
      <w:r>
        <w:rPr>
          <w:rFonts w:ascii="Times New Roman" w:eastAsia="Times New Roman" w:hAnsi="Times New Roman"/>
          <w:b/>
          <w:color w:val="333333"/>
          <w:kern w:val="36"/>
          <w:sz w:val="28"/>
          <w:szCs w:val="28"/>
        </w:rPr>
        <w:t>Женщины, обвиняемые в убийствах с квалифицирующими признаками, имеют право на рассмотрение их уголовных дел судом присяжных</w:t>
      </w:r>
    </w:p>
    <w:p w:rsidR="00AF7F89" w:rsidRDefault="00AF7F89" w:rsidP="00AF7F89">
      <w:pPr>
        <w:spacing w:after="0" w:line="240" w:lineRule="auto"/>
        <w:jc w:val="center"/>
        <w:textAlignment w:val="baseline"/>
        <w:outlineLvl w:val="0"/>
        <w:rPr>
          <w:rFonts w:ascii="Times New Roman" w:eastAsia="Times New Roman" w:hAnsi="Times New Roman"/>
          <w:b/>
          <w:color w:val="333333"/>
          <w:kern w:val="36"/>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r>
        <w:rPr>
          <w:rFonts w:ascii="Times New Roman" w:eastAsia="Times New Roman" w:hAnsi="Times New Roman"/>
          <w:color w:val="444444"/>
          <w:sz w:val="28"/>
          <w:szCs w:val="28"/>
        </w:rPr>
        <w:t>Постановлением Конституционного Суда Российской Федерации от 25.02.2016 признаны не соответствующими Конституции Российской Федерации положения п. 1 ч. 3 ст. 31 Уголовно-процессуального кодекса Российской Федерации (далее — УПК РФ) в той мере, в какой они исключают возможность рассмотрения судом и коллегией из двенадцати присяжных заседателей уголовного дела по обвинению женщины в совершении преступления, предусмотренного ч. 2 ст. 105 УК РФ.</w:t>
      </w: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r>
        <w:rPr>
          <w:rFonts w:ascii="Times New Roman" w:eastAsia="Times New Roman" w:hAnsi="Times New Roman"/>
          <w:color w:val="444444"/>
          <w:sz w:val="28"/>
          <w:szCs w:val="28"/>
        </w:rPr>
        <w:t>Конституционным Судом Российской Федерации федеральному законодателю предписано, внести в УПК РФ изменения, обеспечивающие женщинам реализацию права на рассмотрение их уголовных дел судом с участием присяжных заседателей.</w:t>
      </w: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r>
        <w:rPr>
          <w:rFonts w:ascii="Times New Roman" w:eastAsia="Times New Roman" w:hAnsi="Times New Roman"/>
          <w:color w:val="444444"/>
          <w:sz w:val="28"/>
          <w:szCs w:val="28"/>
        </w:rPr>
        <w:t>В том случае, если на момент вступления в законную силу решения Конституционного Суда Российской Федерации, судебные заседания по указанной категории дел назначены не были, уголовные дела по обвинению женщин в убийстве при отягчающих обстоятельствах, по ходатайству обвиняемых подлежат рассмотрению судом присяжных.</w:t>
      </w: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r>
        <w:rPr>
          <w:rFonts w:ascii="Times New Roman" w:eastAsia="Times New Roman" w:hAnsi="Times New Roman"/>
          <w:color w:val="444444"/>
          <w:sz w:val="28"/>
          <w:szCs w:val="28"/>
        </w:rPr>
        <w:t>Если на указанный момент судебные заседания по уголовным делам уже назначены к рассмотрению, подсудность и состав суда изменению не подлежат, в том числе в апелляционном, кассационном и надзорном порядке.</w:t>
      </w: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AF7F89" w:rsidRDefault="00AF7F89" w:rsidP="00AF7F89">
      <w:pPr>
        <w:shd w:val="clear" w:color="auto" w:fill="FFFFFF"/>
        <w:spacing w:after="0" w:line="240" w:lineRule="auto"/>
        <w:textAlignment w:val="baseline"/>
        <w:rPr>
          <w:rFonts w:ascii="Times New Roman" w:eastAsia="Times New Roman" w:hAnsi="Times New Roman"/>
          <w:color w:val="444444"/>
          <w:sz w:val="28"/>
          <w:szCs w:val="28"/>
        </w:rPr>
      </w:pPr>
    </w:p>
    <w:p w:rsidR="00000000" w:rsidRDefault="00AF7F8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F7F89"/>
    <w:rsid w:val="00AF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7F89"/>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styleId="a4">
    <w:name w:val="Strong"/>
    <w:basedOn w:val="a0"/>
    <w:uiPriority w:val="22"/>
    <w:qFormat/>
    <w:rsid w:val="00AF7F89"/>
    <w:rPr>
      <w:b/>
      <w:bCs/>
    </w:rPr>
  </w:style>
</w:styles>
</file>

<file path=word/webSettings.xml><?xml version="1.0" encoding="utf-8"?>
<w:webSettings xmlns:r="http://schemas.openxmlformats.org/officeDocument/2006/relationships" xmlns:w="http://schemas.openxmlformats.org/wordprocessingml/2006/main">
  <w:divs>
    <w:div w:id="213464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2417</Words>
  <Characters>13782</Characters>
  <Application>Microsoft Office Word</Application>
  <DocSecurity>0</DocSecurity>
  <Lines>114</Lines>
  <Paragraphs>32</Paragraphs>
  <ScaleCrop>false</ScaleCrop>
  <Company/>
  <LinksUpToDate>false</LinksUpToDate>
  <CharactersWithSpaces>16167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stegancov.d</dc:creator>
  <cp:keywords/>
  <dc:description/>
  <cp:lastModifiedBy>stegancov.d</cp:lastModifiedBy>
  <cp:revision>2</cp:revision>
  <dcterms:created xsi:type="dcterms:W3CDTF">2016-04-20T17:15:00Z</dcterms:created>
  <dcterms:modified xsi:type="dcterms:W3CDTF">2016-04-20T17:16:00Z</dcterms:modified>
</cp:coreProperties>
</file>